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附件3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  <w:sz w:val="32"/>
          <w:szCs w:val="32"/>
        </w:rPr>
      </w:pPr>
      <w:bookmarkStart w:id="0" w:name="bookmark23"/>
      <w:bookmarkStart w:id="1" w:name="bookmark24"/>
      <w:bookmarkStart w:id="2" w:name="bookmark25"/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计量标准考评项目</w:t>
      </w:r>
      <w:r>
        <w:rPr>
          <w:b/>
          <w:bCs/>
          <w:color w:val="000000"/>
          <w:spacing w:val="0"/>
          <w:w w:val="100"/>
          <w:position w:val="0"/>
          <w:sz w:val="32"/>
          <w:szCs w:val="32"/>
        </w:rPr>
        <w:t>分类表</w:t>
      </w:r>
      <w:bookmarkEnd w:id="0"/>
      <w:bookmarkEnd w:id="1"/>
      <w:bookmarkEnd w:id="2"/>
    </w:p>
    <w:tbl>
      <w:tblPr>
        <w:tblStyle w:val="4"/>
        <w:tblW w:w="918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4"/>
        <w:gridCol w:w="1217"/>
        <w:gridCol w:w="72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序号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专业名称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项目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44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长度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激光波长、量块、线纹、角度、直线度和平面度、表面粗糙度、万能 量具、长度通用测量仪器、齿轮测量、螺纹测量、轴承测量、测绘仪 器及检定装置、长度其他测量仪器。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8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力学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质量、衡器、容量、密度、力值、扭矩、动态力、硬度、振动、冲击、 转速、惯性、测速仪、流量、真空、压力、力学其他测量仪器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3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声学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水声、电声、听力、超声、声学其他测量仪器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2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4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温度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辐射测温仪表、热电偶、膨胀式温度计、电阻温度计、表面温度计、 其他温度计及装置、温度二次仪表（不带温度传感）、温度及湿度试验 设备、温度其他测量仪器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54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</w:rPr>
              <w:t>5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电磁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直流电阻及仪器、直流电压及仪器、多功能数字仪表、交流阻抗及仪 器、应变仪及校准器、音频电压比率、交流电量、电能、互感器及测 量仪器、高电压测量仪器、磁参量、磁性材料、电气安全测量仪表、 电磁其他测量仪器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</w:rPr>
              <w:t>6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无线电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高频电压、高频微波功率、高频微波噪声、衰减、相位和相移、微波 阻抗与网络参数、集总参数阻抗、场强与电磁兼容、天线、脉冲参数、 失真度、调制度、视频参数、信号发生器、测量接收机与频谱分析仪、 通信测量仪器、晶体管与集成电路测量仪器、心脑电医用检定仪、导 航测量仪器、无线电其他测量仪器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7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时间频率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时间、频率、时间频率其他测量仪器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8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电离辐射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辐射剂量、放射性活度、中子、电离辐射其他测量仪器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7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9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化学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2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光化学分析、水质测量、湿度和水分测量、电化学分析、尘埃与颗粒 测量、粘度测量、气体分析、色谱分析、生化分析、热化学分析、高 分子材料和分子量测量、元素分析、质谱分析、化学其他测量仪器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4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10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光学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光度、辐射度、色度、材料光学、激光参数、光辐射探测器、光纤光 学、眼科光学、成像光学、太赫兹辐射度、光学其他测量仪器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0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11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专用类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8" w:lineRule="exact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海洋测量仪器、气象测量仪器、机动车检测仪器、铁路测量仪器、纺 织和纤维检测仪器、能效标识检测、医学测量仪器、制药仪器、其他 专用类测量仪器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exac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6"/>
                <w:szCs w:val="26"/>
              </w:rPr>
              <w:t>12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其他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其他</w:t>
            </w:r>
          </w:p>
        </w:tc>
      </w:tr>
    </w:tbl>
    <w:p>
      <w:pPr>
        <w:spacing w:line="1" w:lineRule="exact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E1C99"/>
    <w:rsid w:val="3ABE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490"/>
    </w:pPr>
    <w:rPr>
      <w:rFonts w:ascii="宋体" w:hAnsi="宋体" w:eastAsia="宋体" w:cs="宋体"/>
      <w:sz w:val="19"/>
      <w:szCs w:val="19"/>
    </w:rPr>
  </w:style>
  <w:style w:type="paragraph" w:styleId="3">
    <w:name w:val="Date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32"/>
      <w:szCs w:val="20"/>
    </w:rPr>
  </w:style>
  <w:style w:type="paragraph" w:customStyle="1" w:styleId="6">
    <w:name w:val="Heading #2|1"/>
    <w:basedOn w:val="1"/>
    <w:qFormat/>
    <w:uiPriority w:val="0"/>
    <w:pPr>
      <w:widowControl w:val="0"/>
      <w:shd w:val="clear" w:color="auto" w:fill="auto"/>
      <w:spacing w:after="640"/>
      <w:jc w:val="center"/>
      <w:outlineLvl w:val="1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1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2021-08-27T08:06:00Z</dcterms:created>
  <dc:creator>林夕⚽⚽⚽⚽</dc:creator>
  <cp:lastModifiedBy>林夕⚽⚽⚽⚽</cp:lastModifiedBy>
  <dcterms:modified xsi:type="dcterms:W3CDTF">2021-08-27T08:07:09Z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3024BC32048C4A84B0CAED6865251CBD</vt:lpwstr>
  </property>
</Properties>
</file>